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F1466" w14:textId="237C9293" w:rsidR="00A64EA0" w:rsidRDefault="00A64EA0" w:rsidP="00A64EA0">
      <w:pPr>
        <w:pStyle w:val="NormalnyWeb"/>
        <w:shd w:val="clear" w:color="auto" w:fill="FEFEFE"/>
        <w:jc w:val="center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b/>
          <w:bCs/>
          <w:color w:val="0A0A0A"/>
          <w:sz w:val="27"/>
          <w:szCs w:val="27"/>
        </w:rPr>
        <w:t>Regulamin akcji lokalnej Zakupy z Bonusem 1 za 6</w:t>
      </w:r>
      <w:r w:rsidR="00E046E7">
        <w:rPr>
          <w:rFonts w:ascii="Segoe UI" w:hAnsi="Segoe UI" w:cs="Segoe UI"/>
          <w:b/>
          <w:bCs/>
          <w:color w:val="0A0A0A"/>
          <w:sz w:val="27"/>
          <w:szCs w:val="27"/>
        </w:rPr>
        <w:t>5</w:t>
      </w:r>
      <w:r>
        <w:rPr>
          <w:rFonts w:ascii="Segoe UI" w:hAnsi="Segoe UI" w:cs="Segoe UI"/>
          <w:b/>
          <w:bCs/>
          <w:color w:val="0A0A0A"/>
          <w:sz w:val="27"/>
          <w:szCs w:val="27"/>
        </w:rPr>
        <w:t xml:space="preserve"> E.LECLERC TORUŃ</w:t>
      </w:r>
    </w:p>
    <w:p w14:paraId="537E39A3" w14:textId="77777777" w:rsidR="00A64EA0" w:rsidRDefault="00A64EA0" w:rsidP="00A64EA0">
      <w:pPr>
        <w:pStyle w:val="NormalnyWeb"/>
        <w:shd w:val="clear" w:color="auto" w:fill="FEFEFE"/>
        <w:jc w:val="center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b/>
          <w:bCs/>
          <w:color w:val="0A0A0A"/>
          <w:sz w:val="27"/>
          <w:szCs w:val="27"/>
        </w:rPr>
        <w:t>w ramach Programu Lojalnościowego BONUS E.Leclerc</w:t>
      </w:r>
    </w:p>
    <w:p w14:paraId="2C75FEFA" w14:textId="77777777" w:rsidR="00A64EA0" w:rsidRDefault="00A64EA0" w:rsidP="00A64EA0">
      <w:pPr>
        <w:pStyle w:val="NormalnyWeb"/>
        <w:numPr>
          <w:ilvl w:val="0"/>
          <w:numId w:val="1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Organizatorem akcji lokalnej jest Toruńdis Sp. z o.o. z siedzibą w Poznaniu przy ul. Towarowa 35, 61-896 Poznań, wpisana do rejestru przedsiębiorców Krajowego Rejestru Sądowego przez Sąd Rejonowy Poznań – Nowe Miasto i Wilda w Poznaniu, VIII Wydział Gospodarczy Krajowego Rejestru Sądowego pod numerem KRS: 0000387295, o numerze NIP: 7831672881, zwaną dalej E.Leclerc Toruń. Akcja lokalna obowiązuje wyłącznie w supermarkecie E.LECLERC w Toruniu zlokalizowanym w Toruniu przy ul. Łyskowskiego 8.</w:t>
      </w:r>
    </w:p>
    <w:p w14:paraId="45C391B7" w14:textId="77777777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Akcja lokalna skierowana jest do klientów supermarketu E. Leclerc w Toruniu. Warunkiem udziału w Akcji lokalnej jest uczestnictwo w ogólnopolskim Programie Lojalnościowym Bonus E.Leclerc na zasadach określonych w regulaminie Programu Lojalnościowego oraz posiadanie zainstalowanej aplikacji Bonus E. Leclerc. Niniejszy regulamin Akcji Lokalnej określa zasady przyznawania dodatkowych korzyści klientom sklepu E.Leclerc Toruń, którzy rejestrując się w Programie lojalnościowym wybrali ten sklep jako Sklep macierzysty.</w:t>
      </w:r>
    </w:p>
    <w:p w14:paraId="7AB9EB99" w14:textId="77777777" w:rsidR="00A64EA0" w:rsidRPr="00334882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</w:rPr>
      </w:pPr>
      <w:r>
        <w:rPr>
          <w:rFonts w:ascii="Segoe UI" w:hAnsi="Segoe UI" w:cs="Segoe UI"/>
          <w:color w:val="0A0A0A"/>
        </w:rPr>
        <w:t xml:space="preserve">Uczestnik akceptuje warunki uczestnictwa w programie poprzez rejestrację w Programie Lojalnościowym Bonus E.Leclerc na zasadach określonych w </w:t>
      </w:r>
      <w:r w:rsidRPr="00334882">
        <w:rPr>
          <w:rFonts w:ascii="Segoe UI" w:hAnsi="Segoe UI" w:cs="Segoe UI"/>
        </w:rPr>
        <w:t>Regulaminie Programu Lojalnościowego.</w:t>
      </w:r>
    </w:p>
    <w:p w14:paraId="40518798" w14:textId="4BE6F538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 w:rsidRPr="00334882">
        <w:rPr>
          <w:rFonts w:ascii="Segoe UI" w:hAnsi="Segoe UI" w:cs="Segoe UI"/>
        </w:rPr>
        <w:t xml:space="preserve">W dniach </w:t>
      </w:r>
      <w:r w:rsidR="00E046E7">
        <w:rPr>
          <w:rFonts w:ascii="Segoe UI" w:hAnsi="Segoe UI" w:cs="Segoe UI"/>
        </w:rPr>
        <w:t>4 listopada</w:t>
      </w:r>
      <w:r w:rsidRPr="00334882"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color w:val="0A0A0A"/>
        </w:rPr>
        <w:t>– 30 grudnia 202</w:t>
      </w:r>
      <w:r w:rsidR="00E046E7">
        <w:rPr>
          <w:rFonts w:ascii="Segoe UI" w:hAnsi="Segoe UI" w:cs="Segoe UI"/>
          <w:color w:val="0A0A0A"/>
        </w:rPr>
        <w:t>5</w:t>
      </w:r>
      <w:r>
        <w:rPr>
          <w:rFonts w:ascii="Segoe UI" w:hAnsi="Segoe UI" w:cs="Segoe UI"/>
          <w:color w:val="0A0A0A"/>
        </w:rPr>
        <w:t xml:space="preserve"> E.Leclerc Toruń premiować będzie zakupy o wartości równej lub wyższej niż 6</w:t>
      </w:r>
      <w:r w:rsidR="00E046E7">
        <w:rPr>
          <w:rFonts w:ascii="Segoe UI" w:hAnsi="Segoe UI" w:cs="Segoe UI"/>
          <w:color w:val="0A0A0A"/>
        </w:rPr>
        <w:t>5</w:t>
      </w:r>
      <w:r>
        <w:rPr>
          <w:rFonts w:ascii="Segoe UI" w:hAnsi="Segoe UI" w:cs="Segoe UI"/>
          <w:color w:val="0A0A0A"/>
        </w:rPr>
        <w:t xml:space="preserve"> zł; w takim przypadku system doliczy do stanu Konta punkty – złotówki w ilości 1 za każde wydane 6</w:t>
      </w:r>
      <w:r w:rsidR="00E046E7">
        <w:rPr>
          <w:rFonts w:ascii="Segoe UI" w:hAnsi="Segoe UI" w:cs="Segoe UI"/>
          <w:color w:val="0A0A0A"/>
        </w:rPr>
        <w:t>5</w:t>
      </w:r>
      <w:r>
        <w:rPr>
          <w:rFonts w:ascii="Segoe UI" w:hAnsi="Segoe UI" w:cs="Segoe UI"/>
          <w:color w:val="0A0A0A"/>
        </w:rPr>
        <w:t xml:space="preserve"> zł (czyli odpowiednio: 1 zł za zakupy za kwotę wyższą lub równą 6</w:t>
      </w:r>
      <w:r w:rsidR="00E046E7">
        <w:rPr>
          <w:rFonts w:ascii="Segoe UI" w:hAnsi="Segoe UI" w:cs="Segoe UI"/>
          <w:color w:val="0A0A0A"/>
        </w:rPr>
        <w:t>5</w:t>
      </w:r>
      <w:r>
        <w:rPr>
          <w:rFonts w:ascii="Segoe UI" w:hAnsi="Segoe UI" w:cs="Segoe UI"/>
          <w:color w:val="0A0A0A"/>
        </w:rPr>
        <w:t xml:space="preserve"> zł, 2 zł za zakupy za kwotę wyższą lub równą 1</w:t>
      </w:r>
      <w:r w:rsidR="00E046E7">
        <w:rPr>
          <w:rFonts w:ascii="Segoe UI" w:hAnsi="Segoe UI" w:cs="Segoe UI"/>
          <w:color w:val="0A0A0A"/>
        </w:rPr>
        <w:t>3</w:t>
      </w:r>
      <w:r>
        <w:rPr>
          <w:rFonts w:ascii="Segoe UI" w:hAnsi="Segoe UI" w:cs="Segoe UI"/>
          <w:color w:val="0A0A0A"/>
        </w:rPr>
        <w:t>0 zł, 3 zł za zakupy za kwotę wyższą lub równą 1</w:t>
      </w:r>
      <w:r w:rsidR="00E046E7">
        <w:rPr>
          <w:rFonts w:ascii="Segoe UI" w:hAnsi="Segoe UI" w:cs="Segoe UI"/>
          <w:color w:val="0A0A0A"/>
        </w:rPr>
        <w:t>95</w:t>
      </w:r>
      <w:r>
        <w:rPr>
          <w:rFonts w:ascii="Segoe UI" w:hAnsi="Segoe UI" w:cs="Segoe UI"/>
          <w:color w:val="0A0A0A"/>
        </w:rPr>
        <w:t xml:space="preserve"> zł itd.)</w:t>
      </w:r>
    </w:p>
    <w:p w14:paraId="12CBA731" w14:textId="016466A9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Punkty zgromadzone na Koncie mają ważność od dnia następującego po dniu naliczenia punktów do dnia 31 grudnia 202</w:t>
      </w:r>
      <w:r w:rsidR="00E046E7">
        <w:rPr>
          <w:rFonts w:ascii="Segoe UI" w:hAnsi="Segoe UI" w:cs="Segoe UI"/>
          <w:color w:val="0A0A0A"/>
        </w:rPr>
        <w:t>5</w:t>
      </w:r>
      <w:r>
        <w:rPr>
          <w:rFonts w:ascii="Segoe UI" w:hAnsi="Segoe UI" w:cs="Segoe UI"/>
          <w:color w:val="0A0A0A"/>
        </w:rPr>
        <w:t>.</w:t>
      </w:r>
    </w:p>
    <w:p w14:paraId="29D9B587" w14:textId="77777777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Po zakończeniu akcji lokalnej wszystkie pozostające na Kartach środki zostaną skasowane.</w:t>
      </w:r>
    </w:p>
    <w:p w14:paraId="2015D4C3" w14:textId="77777777" w:rsidR="00A64EA0" w:rsidRDefault="00A64EA0" w:rsidP="00A64EA0">
      <w:pPr>
        <w:pStyle w:val="NormalnyWeb"/>
        <w:shd w:val="clear" w:color="auto" w:fill="FEFEFE"/>
        <w:ind w:left="720"/>
        <w:rPr>
          <w:rFonts w:ascii="Segoe UI" w:hAnsi="Segoe UI" w:cs="Segoe UI"/>
          <w:color w:val="0A0A0A"/>
        </w:rPr>
      </w:pPr>
      <w:r w:rsidRPr="00F238E7">
        <w:rPr>
          <w:rFonts w:ascii="Segoe UI" w:hAnsi="Segoe UI" w:cs="Segoe UI"/>
          <w:color w:val="0A0A0A"/>
        </w:rPr>
        <w:t>Nie będą premiowane zakupy następujących produktów:</w:t>
      </w:r>
    </w:p>
    <w:p w14:paraId="008FF2B8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 w:rsidRPr="00F238E7">
        <w:rPr>
          <w:rFonts w:ascii="Segoe UI" w:hAnsi="Segoe UI" w:cs="Segoe UI"/>
          <w:color w:val="0A0A0A"/>
        </w:rPr>
        <w:t>napojów alkoholowych, w rozumieniu art. 46 ust. 1 ustawy z dnia 26 października 1982r. o wychowaniu w trzeźwości i przeciwdziałaniu alkoholizmowi;</w:t>
      </w:r>
    </w:p>
    <w:p w14:paraId="2D5F20F6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napojów energetycznych;</w:t>
      </w:r>
    </w:p>
    <w:p w14:paraId="358045FA" w14:textId="77777777" w:rsidR="00A64EA0" w:rsidRPr="00F238E7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piwa i wina 0%;</w:t>
      </w:r>
    </w:p>
    <w:p w14:paraId="1509472D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 xml:space="preserve">wyrobów tytoniowych, papierosów elektronicznych, pojemników zapasowych lub rekwizytów tytoniowych w rozumieniu ustawy z dnia 9 listopada 1995 r. o </w:t>
      </w:r>
      <w:r>
        <w:rPr>
          <w:rFonts w:ascii="Segoe UI" w:hAnsi="Segoe UI" w:cs="Segoe UI"/>
          <w:color w:val="0A0A0A"/>
        </w:rPr>
        <w:lastRenderedPageBreak/>
        <w:t>ochronie zdrowia przed następstwami używania tytoniu i wyrobów tytoniowych;</w:t>
      </w:r>
    </w:p>
    <w:p w14:paraId="1FFC3FBF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preparatów do początkowego żywienia niemowląt w rozumieniu art. 3 ust. 3 pkt 27 ustawy z dnia 25 sierpnia 2006 r. o bezpieczeństwie żywności i żywienia, w tym produktów z kategorii mleka modyfikowanego, żywienia początkowego dla dzieci w wieku od 0 do 6 miesięcy oraz przedmiotów służących do karmienia niemowląt;</w:t>
      </w:r>
    </w:p>
    <w:p w14:paraId="2B265748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produktów leczniczych w rozumieniu art. 2 pkt 32 ustawy z dnia 6 września 2001 r. Prawo farmaceutyczne</w:t>
      </w:r>
    </w:p>
    <w:p w14:paraId="78EF3746" w14:textId="77777777" w:rsidR="00A64EA0" w:rsidRDefault="00A64EA0" w:rsidP="00A64EA0">
      <w:pPr>
        <w:pStyle w:val="NormalnyWeb"/>
        <w:numPr>
          <w:ilvl w:val="0"/>
          <w:numId w:val="3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doładowań telefonicznych pre-paid, starterów telefonicznych pre-paid.</w:t>
      </w:r>
    </w:p>
    <w:p w14:paraId="0C287BA2" w14:textId="77777777" w:rsidR="00A64EA0" w:rsidRDefault="00A64EA0" w:rsidP="00A64EA0">
      <w:pPr>
        <w:pStyle w:val="NormalnyWeb"/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00000"/>
        </w:rPr>
        <w:t>Wartość wyżej wymienionych produktów nie będzie wliczana do kwoty koniecznej do uzyskania punktu.</w:t>
      </w:r>
    </w:p>
    <w:p w14:paraId="081BAB6E" w14:textId="77777777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00000"/>
        </w:rPr>
        <w:t>W przypadku, gdy Klient zwraca towar, za który zapłacił punktami z Bonusowego portfela, zwraca się na kartę identyczną ilość punktów jaka została pobrana z konta i odbiera towar od Klienta. Klientowi nie wypłaca się gotówki ani innych środków płatniczych.</w:t>
      </w:r>
    </w:p>
    <w:p w14:paraId="288C4991" w14:textId="4A999994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00000"/>
        </w:rPr>
        <w:t>W przypadku gdy Klient zwraca towar objęty paragonem, za który otrzymał punkty na Bonusowy portfel (punkt 5 Regulaminu) i zwrot tego towaru powoduje obniżenie wartości paragonu poniżej ustalonych progów (6</w:t>
      </w:r>
      <w:r w:rsidR="00E046E7">
        <w:rPr>
          <w:rFonts w:ascii="Segoe UI" w:hAnsi="Segoe UI" w:cs="Segoe UI"/>
          <w:color w:val="000000"/>
        </w:rPr>
        <w:t>5</w:t>
      </w:r>
      <w:r>
        <w:rPr>
          <w:rFonts w:ascii="Segoe UI" w:hAnsi="Segoe UI" w:cs="Segoe UI"/>
          <w:color w:val="000000"/>
        </w:rPr>
        <w:t xml:space="preserve"> zł, 1</w:t>
      </w:r>
      <w:r w:rsidR="00E046E7">
        <w:rPr>
          <w:rFonts w:ascii="Segoe UI" w:hAnsi="Segoe UI" w:cs="Segoe UI"/>
          <w:color w:val="000000"/>
        </w:rPr>
        <w:t>3</w:t>
      </w:r>
      <w:r>
        <w:rPr>
          <w:rFonts w:ascii="Segoe UI" w:hAnsi="Segoe UI" w:cs="Segoe UI"/>
          <w:color w:val="000000"/>
        </w:rPr>
        <w:t>0 zł, 1</w:t>
      </w:r>
      <w:r w:rsidR="00E046E7">
        <w:rPr>
          <w:rFonts w:ascii="Segoe UI" w:hAnsi="Segoe UI" w:cs="Segoe UI"/>
          <w:color w:val="000000"/>
        </w:rPr>
        <w:t>95</w:t>
      </w:r>
      <w:r>
        <w:rPr>
          <w:rFonts w:ascii="Segoe UI" w:hAnsi="Segoe UI" w:cs="Segoe UI"/>
          <w:color w:val="000000"/>
        </w:rPr>
        <w:t xml:space="preserve"> zł itd.), wówczas pomniejsza się ilość punktów na karcie odpowiednio do tych progów. </w:t>
      </w:r>
    </w:p>
    <w:p w14:paraId="28EF18C4" w14:textId="77777777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  <w:rPr>
          <w:rFonts w:ascii="Segoe UI" w:hAnsi="Segoe UI" w:cs="Segoe UI"/>
          <w:color w:val="0A0A0A"/>
        </w:rPr>
      </w:pPr>
      <w:r>
        <w:rPr>
          <w:rFonts w:ascii="Segoe UI" w:hAnsi="Segoe UI" w:cs="Segoe UI"/>
          <w:color w:val="0A0A0A"/>
        </w:rPr>
        <w:t>W kwestiach nieuregulowanych w niniejszym regulaminie: zasad uczestnictwa w Programie Lojalnościowym, ochrony danych osobowych, odpowiedzialności i reklamacji, a także w odniesieniu do rozumienia pojęć, znajdą zastosowanie postanowienia Regulaminu Programu Lojalnościowego Bonus E.Leclerc.</w:t>
      </w:r>
    </w:p>
    <w:p w14:paraId="7795EFEA" w14:textId="77777777" w:rsidR="00A64EA0" w:rsidRDefault="00A64EA0" w:rsidP="00A64EA0">
      <w:pPr>
        <w:pStyle w:val="NormalnyWeb"/>
        <w:numPr>
          <w:ilvl w:val="0"/>
          <w:numId w:val="2"/>
        </w:numPr>
        <w:shd w:val="clear" w:color="auto" w:fill="FEFEFE"/>
      </w:pPr>
      <w:r w:rsidRPr="006452A3">
        <w:rPr>
          <w:rFonts w:ascii="Segoe UI" w:hAnsi="Segoe UI" w:cs="Segoe UI"/>
          <w:color w:val="0A0A0A"/>
        </w:rPr>
        <w:t>Niniejszy regulamin pozostaje do wglądu w Punkcie Obsługi Klienta</w:t>
      </w:r>
      <w:r>
        <w:rPr>
          <w:rFonts w:ascii="Segoe UI" w:hAnsi="Segoe UI" w:cs="Segoe UI"/>
          <w:color w:val="0A0A0A"/>
        </w:rPr>
        <w:t xml:space="preserve"> oraz na stronie www.torun.leclerc.pl.</w:t>
      </w:r>
    </w:p>
    <w:p w14:paraId="4E21E69B" w14:textId="77777777" w:rsidR="00A64EA0" w:rsidRDefault="00A64EA0" w:rsidP="00A64EA0"/>
    <w:p w14:paraId="0598B93B" w14:textId="77777777" w:rsidR="00A64EA0" w:rsidRDefault="00A64EA0" w:rsidP="00A64EA0"/>
    <w:p w14:paraId="4F06B5A5" w14:textId="77777777" w:rsidR="00A64EA0" w:rsidRDefault="00A64EA0" w:rsidP="00A64EA0"/>
    <w:p w14:paraId="157C3321" w14:textId="77777777" w:rsidR="00F875A1" w:rsidRDefault="00F875A1"/>
    <w:sectPr w:rsidR="00F87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90E32"/>
    <w:multiLevelType w:val="multilevel"/>
    <w:tmpl w:val="7172B58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1E6A60"/>
    <w:multiLevelType w:val="multilevel"/>
    <w:tmpl w:val="8E4A4E54"/>
    <w:lvl w:ilvl="0">
      <w:start w:val="2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3E7D1C"/>
    <w:multiLevelType w:val="multilevel"/>
    <w:tmpl w:val="C9B6CC6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num w:numId="1" w16cid:durableId="3231708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175382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05659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EA0"/>
    <w:rsid w:val="00A64EA0"/>
    <w:rsid w:val="00E046E7"/>
    <w:rsid w:val="00F8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D5B76"/>
  <w15:chartTrackingRefBased/>
  <w15:docId w15:val="{DA23F649-4D35-4108-AE06-97422E295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4EA0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64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64E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559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Bednarz Anna</dc:creator>
  <cp:keywords/>
  <dc:description/>
  <cp:lastModifiedBy>Bednarz Anna</cp:lastModifiedBy>
  <cp:revision>2</cp:revision>
  <dcterms:created xsi:type="dcterms:W3CDTF">2025-11-04T08:13:00Z</dcterms:created>
  <dcterms:modified xsi:type="dcterms:W3CDTF">2025-11-04T08:17:00Z</dcterms:modified>
</cp:coreProperties>
</file>